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96"/>
          <w:szCs w:val="96"/>
        </w:rPr>
        <w:t>СЕТКА ЗАНЯТИЙ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44"/>
          <w:szCs w:val="44"/>
        </w:rPr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</w:t>
      </w:r>
      <w:r>
        <w:rPr/>
        <w:t>для детей  2-3 года</w:t>
      </w:r>
    </w:p>
    <w:p>
      <w:pPr>
        <w:pStyle w:val="Normal"/>
        <w:rPr/>
      </w:pPr>
      <w:r>
        <w:rPr/>
      </w:r>
    </w:p>
    <w:tbl>
      <w:tblPr>
        <w:tblW w:w="10260" w:type="dxa"/>
        <w:jc w:val="left"/>
        <w:tblInd w:w="-8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2" w:space="0" w:color="000000"/>
          <w:insideH w:val="single" w:sz="8" w:space="0" w:color="000000"/>
          <w:insideV w:val="single" w:sz="2" w:space="0" w:color="000000"/>
        </w:tblBorders>
        <w:tblCellMar>
          <w:top w:w="0" w:type="dxa"/>
          <w:left w:w="44" w:type="dxa"/>
          <w:bottom w:w="0" w:type="dxa"/>
          <w:right w:w="54" w:type="dxa"/>
        </w:tblCellMar>
        <w:tblLook w:noVBand="1" w:val="04a0" w:noHBand="0" w:lastColumn="0" w:firstColumn="1" w:lastRow="0" w:firstRow="1"/>
      </w:tblPr>
      <w:tblGrid>
        <w:gridCol w:w="2700"/>
        <w:gridCol w:w="3960"/>
        <w:gridCol w:w="3600"/>
      </w:tblGrid>
      <w:tr>
        <w:trPr>
          <w:trHeight w:val="1" w:hRule="atLeast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44"/>
                <w:szCs w:val="44"/>
                <w:lang w:val="en-US"/>
              </w:rPr>
              <w:t>1</w:t>
            </w:r>
            <w:r>
              <w:rPr>
                <w:rFonts w:cs="Times New Roman CYR" w:ascii="Times New Roman CYR" w:hAnsi="Times New Roman CYR"/>
                <w:b/>
                <w:bCs/>
                <w:i/>
                <w:iCs/>
                <w:color w:val="000000"/>
                <w:sz w:val="44"/>
                <w:szCs w:val="44"/>
              </w:rPr>
              <w:t>я половина дня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44"/>
                <w:szCs w:val="44"/>
                <w:lang w:val="en-US"/>
              </w:rPr>
              <w:t>2</w:t>
            </w:r>
            <w:r>
              <w:rPr>
                <w:rFonts w:cs="Times New Roman CYR" w:ascii="Times New Roman CYR" w:hAnsi="Times New Roman CYR"/>
                <w:b/>
                <w:bCs/>
                <w:i/>
                <w:iCs/>
                <w:color w:val="000000"/>
                <w:sz w:val="44"/>
                <w:szCs w:val="44"/>
              </w:rPr>
              <w:t>я половина дня</w:t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b/>
                <w:bCs/>
                <w:i/>
                <w:iCs/>
                <w:color w:val="000000"/>
                <w:sz w:val="44"/>
                <w:szCs w:val="44"/>
              </w:rPr>
              <w:t>понедельник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color w:val="000000"/>
                <w:sz w:val="44"/>
                <w:szCs w:val="44"/>
              </w:rPr>
              <w:t>Развитие речи. Музыкальное развитие.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color w:val="000000"/>
                <w:sz w:val="44"/>
                <w:szCs w:val="44"/>
              </w:rPr>
            </w:pPr>
            <w:r>
              <w:rPr>
                <w:rFonts w:cs="Times New Roman CYR" w:ascii="Times New Roman CYR" w:hAnsi="Times New Roman CYR"/>
                <w:color w:val="000000"/>
                <w:sz w:val="44"/>
                <w:szCs w:val="44"/>
              </w:rPr>
              <w:t>Изобразительная деятельность</w:t>
            </w:r>
          </w:p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color w:val="000000"/>
                <w:sz w:val="44"/>
                <w:szCs w:val="44"/>
              </w:rPr>
              <w:t>(</w:t>
            </w:r>
            <w:r>
              <w:rPr>
                <w:rFonts w:cs="Times New Roman CYR" w:ascii="Times New Roman CYR" w:hAnsi="Times New Roman CYR"/>
                <w:color w:val="000000"/>
                <w:sz w:val="32"/>
                <w:szCs w:val="32"/>
              </w:rPr>
              <w:t>Лепка. Аппликация.)</w:t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b/>
                <w:bCs/>
                <w:i/>
                <w:iCs/>
                <w:color w:val="000000"/>
                <w:sz w:val="44"/>
                <w:szCs w:val="44"/>
              </w:rPr>
              <w:t>вторник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color w:val="000000"/>
                <w:sz w:val="44"/>
                <w:szCs w:val="44"/>
              </w:rPr>
              <w:t>Развитие движений.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color w:val="000000"/>
                <w:sz w:val="44"/>
                <w:szCs w:val="44"/>
              </w:rPr>
              <w:t>Ознакомление с художественной литературой.</w:t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b/>
                <w:bCs/>
                <w:i/>
                <w:iCs/>
                <w:color w:val="000000"/>
                <w:sz w:val="44"/>
                <w:szCs w:val="44"/>
              </w:rPr>
              <w:t>среда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color w:val="000000"/>
                <w:sz w:val="44"/>
                <w:szCs w:val="44"/>
              </w:rPr>
              <w:t>Музыкальное развитие.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color w:val="000000"/>
                <w:sz w:val="44"/>
                <w:szCs w:val="44"/>
              </w:rPr>
              <w:t>Развитие речи.</w:t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b/>
                <w:bCs/>
                <w:i/>
                <w:iCs/>
                <w:color w:val="000000"/>
                <w:sz w:val="44"/>
                <w:szCs w:val="44"/>
              </w:rPr>
              <w:t>четверг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color w:val="000000"/>
                <w:sz w:val="44"/>
                <w:szCs w:val="44"/>
              </w:rPr>
            </w:pPr>
            <w:r>
              <w:rPr>
                <w:rFonts w:cs="Times New Roman CYR" w:ascii="Times New Roman CYR" w:hAnsi="Times New Roman CYR"/>
                <w:color w:val="000000"/>
                <w:sz w:val="44"/>
                <w:szCs w:val="44"/>
              </w:rPr>
              <w:t>Сенсорное развитие.</w:t>
            </w:r>
          </w:p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Times New Roman CYR" w:ascii="Times New Roman CYR" w:hAnsi="Times New Roman CYR"/>
                <w:color w:val="000000"/>
                <w:sz w:val="44"/>
                <w:szCs w:val="44"/>
              </w:rPr>
              <w:t>Формирование элементарных математических представлений.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color w:val="000000"/>
                <w:sz w:val="44"/>
                <w:szCs w:val="44"/>
              </w:rPr>
            </w:pPr>
            <w:r>
              <w:rPr>
                <w:rFonts w:cs="Times New Roman CYR" w:ascii="Times New Roman CYR" w:hAnsi="Times New Roman CYR"/>
                <w:color w:val="000000"/>
                <w:sz w:val="44"/>
                <w:szCs w:val="44"/>
              </w:rPr>
              <w:t>Конструирование.</w:t>
            </w:r>
          </w:p>
          <w:p>
            <w:pPr>
              <w:pStyle w:val="Normal"/>
              <w:jc w:val="center"/>
              <w:rPr>
                <w:rFonts w:ascii="Times New Roman CYR" w:hAnsi="Times New Roman CYR" w:cs="Times New Roman CYR"/>
                <w:color w:val="000000"/>
                <w:sz w:val="44"/>
                <w:szCs w:val="44"/>
              </w:rPr>
            </w:pPr>
            <w:r>
              <w:rPr>
                <w:rFonts w:cs="Times New Roman CYR" w:ascii="Times New Roman CYR" w:hAnsi="Times New Roman CYR"/>
                <w:color w:val="000000"/>
                <w:sz w:val="44"/>
                <w:szCs w:val="44"/>
              </w:rPr>
              <w:t>Развитие движений.</w:t>
            </w:r>
          </w:p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b/>
                <w:bCs/>
                <w:i/>
                <w:iCs/>
                <w:color w:val="000000"/>
                <w:sz w:val="44"/>
                <w:szCs w:val="44"/>
              </w:rPr>
              <w:t>пятница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color w:val="000000"/>
                <w:sz w:val="44"/>
                <w:szCs w:val="44"/>
              </w:rPr>
              <w:t>Развитие речи.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color w:val="000000"/>
                <w:sz w:val="44"/>
                <w:szCs w:val="44"/>
              </w:rPr>
            </w:pPr>
            <w:r>
              <w:rPr>
                <w:rFonts w:cs="Times New Roman CYR" w:ascii="Times New Roman CYR" w:hAnsi="Times New Roman CYR"/>
                <w:color w:val="000000"/>
                <w:sz w:val="44"/>
                <w:szCs w:val="44"/>
              </w:rPr>
              <w:t>Изобразительная деятельность</w:t>
            </w:r>
          </w:p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color w:val="000000"/>
                <w:sz w:val="44"/>
                <w:szCs w:val="44"/>
              </w:rPr>
              <w:t>(</w:t>
            </w:r>
            <w:r>
              <w:rPr>
                <w:rFonts w:cs="Times New Roman CYR" w:ascii="Times New Roman CYR" w:hAnsi="Times New Roman CYR"/>
                <w:color w:val="000000"/>
                <w:sz w:val="32"/>
                <w:szCs w:val="32"/>
              </w:rPr>
              <w:t>Рисование</w:t>
            </w:r>
            <w:r>
              <w:rPr>
                <w:rFonts w:cs="Times New Roman CYR" w:ascii="Times New Roman CYR" w:hAnsi="Times New Roman CYR"/>
                <w:color w:val="000000"/>
                <w:sz w:val="44"/>
                <w:szCs w:val="44"/>
              </w:rPr>
              <w:t>).</w:t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b/>
                <w:bCs/>
                <w:i/>
                <w:iCs/>
                <w:color w:val="000000"/>
                <w:sz w:val="44"/>
                <w:szCs w:val="44"/>
              </w:rPr>
              <w:t>суббота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color w:val="000000"/>
                <w:sz w:val="44"/>
                <w:szCs w:val="44"/>
              </w:rPr>
              <w:t>Сенсорное развитие.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color w:val="000000"/>
                <w:sz w:val="44"/>
                <w:szCs w:val="44"/>
              </w:rPr>
              <w:t>Развитие движений.</w:t>
            </w:r>
          </w:p>
        </w:tc>
      </w:tr>
      <w:tr>
        <w:trPr>
          <w:trHeight w:val="1" w:hRule="atLeast"/>
        </w:trPr>
        <w:tc>
          <w:tcPr>
            <w:tcW w:w="27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b/>
                <w:bCs/>
                <w:i/>
                <w:iCs/>
                <w:color w:val="000000"/>
                <w:sz w:val="44"/>
                <w:szCs w:val="44"/>
              </w:rPr>
              <w:t>воскресенье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  <w:tc>
          <w:tcPr>
            <w:tcW w:w="3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color w:val="000000"/>
                <w:sz w:val="44"/>
                <w:szCs w:val="44"/>
              </w:rPr>
              <w:t>Развлечение.</w:t>
            </w:r>
          </w:p>
        </w:tc>
      </w:tr>
    </w:tbl>
    <w:p>
      <w:pPr>
        <w:pStyle w:val="Normal"/>
        <w:jc w:val="center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jc w:val="center"/>
        <w:rPr/>
      </w:pPr>
      <w:r>
        <w:rPr>
          <w:sz w:val="96"/>
          <w:szCs w:val="96"/>
        </w:rPr>
        <w:t>СЕТКА ЗАНЯТИЙ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44"/>
          <w:szCs w:val="44"/>
        </w:rPr>
      </w:pPr>
      <w:r>
        <w:rPr/>
      </w:r>
    </w:p>
    <w:p>
      <w:pPr>
        <w:pStyle w:val="Normal"/>
        <w:rPr/>
      </w:pPr>
      <w:r>
        <w:rPr/>
        <w:t xml:space="preserve">                                                    </w:t>
      </w:r>
      <w:r>
        <w:rPr/>
        <w:t>для детей  от рождения до 1 года</w:t>
      </w:r>
    </w:p>
    <w:p>
      <w:pPr>
        <w:pStyle w:val="Normal"/>
        <w:rPr/>
      </w:pPr>
      <w:r>
        <w:rPr/>
      </w:r>
    </w:p>
    <w:tbl>
      <w:tblPr>
        <w:tblW w:w="10545" w:type="dxa"/>
        <w:jc w:val="left"/>
        <w:tblInd w:w="-8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2" w:space="0" w:color="000000"/>
          <w:insideH w:val="single" w:sz="8" w:space="0" w:color="000000"/>
          <w:insideV w:val="single" w:sz="2" w:space="0" w:color="000000"/>
        </w:tblBorders>
        <w:tblCellMar>
          <w:top w:w="0" w:type="dxa"/>
          <w:left w:w="44" w:type="dxa"/>
          <w:bottom w:w="0" w:type="dxa"/>
          <w:right w:w="54" w:type="dxa"/>
        </w:tblCellMar>
        <w:tblLook w:noVBand="1" w:val="04a0" w:noHBand="0" w:lastColumn="0" w:firstColumn="1" w:lastRow="0" w:firstRow="1"/>
      </w:tblPr>
      <w:tblGrid>
        <w:gridCol w:w="2602"/>
        <w:gridCol w:w="4061"/>
        <w:gridCol w:w="3882"/>
      </w:tblGrid>
      <w:tr>
        <w:trPr>
          <w:trHeight w:val="1" w:hRule="atLeast"/>
        </w:trPr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4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44"/>
                <w:szCs w:val="44"/>
                <w:lang w:val="en-US"/>
              </w:rPr>
              <w:t>1</w:t>
            </w:r>
            <w:r>
              <w:rPr>
                <w:rFonts w:cs="Times New Roman CYR" w:ascii="Times New Roman CYR" w:hAnsi="Times New Roman CYR"/>
                <w:b/>
                <w:bCs/>
                <w:i/>
                <w:iCs/>
                <w:color w:val="000000"/>
                <w:sz w:val="44"/>
                <w:szCs w:val="44"/>
              </w:rPr>
              <w:t>я половина дня</w:t>
            </w: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44"/>
                <w:szCs w:val="44"/>
                <w:lang w:val="en-US"/>
              </w:rPr>
              <w:t>2</w:t>
            </w:r>
            <w:r>
              <w:rPr>
                <w:rFonts w:cs="Times New Roman CYR" w:ascii="Times New Roman CYR" w:hAnsi="Times New Roman CYR"/>
                <w:b/>
                <w:bCs/>
                <w:i/>
                <w:iCs/>
                <w:color w:val="000000"/>
                <w:sz w:val="44"/>
                <w:szCs w:val="44"/>
              </w:rPr>
              <w:t>я половина дня</w:t>
            </w:r>
          </w:p>
        </w:tc>
      </w:tr>
      <w:tr>
        <w:trPr>
          <w:trHeight w:val="1" w:hRule="atLeast"/>
        </w:trPr>
        <w:tc>
          <w:tcPr>
            <w:tcW w:w="26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b/>
                <w:bCs/>
                <w:i/>
                <w:iCs/>
                <w:color w:val="000000"/>
                <w:sz w:val="44"/>
                <w:szCs w:val="44"/>
              </w:rPr>
              <w:t>понедельник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Times New Roman CYR" w:ascii="Times New Roman CYR" w:hAnsi="Times New Roman CYR"/>
                <w:color w:val="000000"/>
                <w:sz w:val="44"/>
                <w:szCs w:val="44"/>
              </w:rPr>
              <w:t>Совершенствование восприятия. Музыкальное развитие.</w:t>
            </w:r>
          </w:p>
        </w:tc>
        <w:tc>
          <w:tcPr>
            <w:tcW w:w="38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color w:val="000000"/>
                <w:sz w:val="44"/>
                <w:szCs w:val="44"/>
              </w:rPr>
            </w:pPr>
            <w:r>
              <w:rPr>
                <w:rFonts w:cs="Times New Roman CYR" w:ascii="Times New Roman CYR" w:hAnsi="Times New Roman CYR"/>
                <w:color w:val="000000"/>
                <w:sz w:val="44"/>
                <w:szCs w:val="44"/>
              </w:rPr>
              <w:t>Развитие движений.</w:t>
            </w:r>
          </w:p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</w:tr>
      <w:tr>
        <w:trPr>
          <w:trHeight w:val="1" w:hRule="atLeast"/>
        </w:trPr>
        <w:tc>
          <w:tcPr>
            <w:tcW w:w="26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b/>
                <w:bCs/>
                <w:i/>
                <w:iCs/>
                <w:color w:val="000000"/>
                <w:sz w:val="44"/>
                <w:szCs w:val="44"/>
              </w:rPr>
              <w:t>вторник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color w:val="000000"/>
                <w:sz w:val="44"/>
                <w:szCs w:val="44"/>
              </w:rPr>
              <w:t>Развитие движений.</w:t>
            </w:r>
          </w:p>
        </w:tc>
        <w:tc>
          <w:tcPr>
            <w:tcW w:w="38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color w:val="000000"/>
                <w:sz w:val="44"/>
                <w:szCs w:val="44"/>
              </w:rPr>
              <w:t>Развитие действий с предметами</w:t>
            </w:r>
          </w:p>
        </w:tc>
      </w:tr>
      <w:tr>
        <w:trPr>
          <w:trHeight w:val="1" w:hRule="atLeast"/>
        </w:trPr>
        <w:tc>
          <w:tcPr>
            <w:tcW w:w="26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b/>
                <w:bCs/>
                <w:i/>
                <w:iCs/>
                <w:color w:val="000000"/>
                <w:sz w:val="44"/>
                <w:szCs w:val="44"/>
              </w:rPr>
              <w:t>среда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color w:val="000000"/>
                <w:sz w:val="44"/>
                <w:szCs w:val="44"/>
              </w:rPr>
              <w:t>Музыкальное развитие.</w:t>
            </w:r>
          </w:p>
        </w:tc>
        <w:tc>
          <w:tcPr>
            <w:tcW w:w="38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color w:val="000000"/>
                <w:sz w:val="44"/>
                <w:szCs w:val="44"/>
              </w:rPr>
              <w:t>Развитие речи.</w:t>
            </w:r>
          </w:p>
        </w:tc>
      </w:tr>
      <w:tr>
        <w:trPr>
          <w:trHeight w:val="1" w:hRule="atLeast"/>
        </w:trPr>
        <w:tc>
          <w:tcPr>
            <w:tcW w:w="26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b/>
                <w:bCs/>
                <w:i/>
                <w:iCs/>
                <w:color w:val="000000"/>
                <w:sz w:val="44"/>
                <w:szCs w:val="44"/>
              </w:rPr>
              <w:t>четверг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color w:val="000000"/>
                <w:sz w:val="44"/>
                <w:szCs w:val="44"/>
              </w:rPr>
            </w:pPr>
            <w:r>
              <w:rPr>
                <w:rFonts w:cs="Times New Roman CYR" w:ascii="Times New Roman CYR" w:hAnsi="Times New Roman CYR"/>
                <w:color w:val="000000"/>
                <w:sz w:val="44"/>
                <w:szCs w:val="44"/>
              </w:rPr>
              <w:t>Развитие движений.</w:t>
            </w:r>
          </w:p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38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color w:val="000000"/>
                <w:sz w:val="44"/>
                <w:szCs w:val="44"/>
              </w:rPr>
            </w:pPr>
            <w:r>
              <w:rPr>
                <w:rFonts w:cs="Times New Roman CYR" w:ascii="Times New Roman CYR" w:hAnsi="Times New Roman CYR"/>
                <w:color w:val="000000"/>
                <w:sz w:val="44"/>
                <w:szCs w:val="44"/>
              </w:rPr>
              <w:t>Игры-развлечение.</w:t>
            </w:r>
          </w:p>
          <w:p>
            <w:pPr>
              <w:pStyle w:val="Normal"/>
              <w:jc w:val="center"/>
              <w:rPr>
                <w:rFonts w:ascii="Times New Roman CYR" w:hAnsi="Times New Roman CYR" w:cs="Times New Roman CYR"/>
                <w:color w:val="000000"/>
                <w:sz w:val="44"/>
                <w:szCs w:val="44"/>
              </w:rPr>
            </w:pPr>
            <w:r>
              <w:rPr>
                <w:rFonts w:cs="Times New Roman CYR" w:ascii="Times New Roman CYR" w:hAnsi="Times New Roman CYR"/>
                <w:color w:val="000000"/>
                <w:sz w:val="44"/>
                <w:szCs w:val="44"/>
              </w:rPr>
            </w:r>
          </w:p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1" w:hRule="atLeast"/>
        </w:trPr>
        <w:tc>
          <w:tcPr>
            <w:tcW w:w="26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b/>
                <w:bCs/>
                <w:i/>
                <w:iCs/>
                <w:color w:val="000000"/>
                <w:sz w:val="44"/>
                <w:szCs w:val="44"/>
              </w:rPr>
              <w:t>пятница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color w:val="000000"/>
                <w:sz w:val="44"/>
                <w:szCs w:val="44"/>
              </w:rPr>
            </w:pPr>
            <w:r>
              <w:rPr>
                <w:rFonts w:cs="Times New Roman CYR" w:ascii="Times New Roman CYR" w:hAnsi="Times New Roman CYR"/>
                <w:color w:val="000000"/>
                <w:sz w:val="44"/>
                <w:szCs w:val="44"/>
              </w:rPr>
              <w:t>Развитие речи.</w:t>
            </w:r>
          </w:p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color w:val="000000"/>
                <w:sz w:val="44"/>
                <w:szCs w:val="44"/>
              </w:rPr>
              <w:t>Музыкальное развитие</w:t>
            </w:r>
          </w:p>
        </w:tc>
        <w:tc>
          <w:tcPr>
            <w:tcW w:w="38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color w:val="000000"/>
                <w:sz w:val="44"/>
                <w:szCs w:val="44"/>
              </w:rPr>
              <w:t>Развитие действий с предметами</w:t>
            </w:r>
          </w:p>
        </w:tc>
      </w:tr>
      <w:tr>
        <w:trPr>
          <w:trHeight w:val="1" w:hRule="atLeast"/>
        </w:trPr>
        <w:tc>
          <w:tcPr>
            <w:tcW w:w="26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b/>
                <w:bCs/>
                <w:i/>
                <w:iCs/>
                <w:color w:val="000000"/>
                <w:sz w:val="44"/>
                <w:szCs w:val="44"/>
              </w:rPr>
              <w:t>суббота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color w:val="000000"/>
                <w:sz w:val="44"/>
                <w:szCs w:val="44"/>
              </w:rPr>
            </w:pPr>
            <w:r>
              <w:rPr>
                <w:rFonts w:cs="Times New Roman CYR" w:ascii="Times New Roman CYR" w:hAnsi="Times New Roman CYR"/>
                <w:color w:val="000000"/>
                <w:sz w:val="44"/>
                <w:szCs w:val="44"/>
              </w:rPr>
              <w:t>Развитие действий с предметами</w:t>
            </w:r>
          </w:p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  <w:tc>
          <w:tcPr>
            <w:tcW w:w="38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color w:val="000000"/>
                <w:sz w:val="44"/>
                <w:szCs w:val="44"/>
              </w:rPr>
              <w:t>Совершенствование восприятия.</w:t>
            </w:r>
          </w:p>
        </w:tc>
      </w:tr>
      <w:tr>
        <w:trPr>
          <w:trHeight w:val="1" w:hRule="atLeast"/>
        </w:trPr>
        <w:tc>
          <w:tcPr>
            <w:tcW w:w="26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b/>
                <w:bCs/>
                <w:i/>
                <w:iCs/>
                <w:color w:val="000000"/>
                <w:sz w:val="44"/>
                <w:szCs w:val="44"/>
              </w:rPr>
              <w:t>воскресенье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color w:val="000000"/>
                <w:sz w:val="44"/>
                <w:szCs w:val="44"/>
              </w:rPr>
            </w:pPr>
            <w:r>
              <w:rPr>
                <w:rFonts w:cs="Times New Roman CYR" w:ascii="Times New Roman CYR" w:hAnsi="Times New Roman CYR"/>
                <w:color w:val="000000"/>
                <w:sz w:val="44"/>
                <w:szCs w:val="44"/>
              </w:rPr>
            </w:r>
          </w:p>
          <w:p>
            <w:pPr>
              <w:pStyle w:val="Normal"/>
              <w:jc w:val="center"/>
              <w:rPr>
                <w:rFonts w:ascii="Times New Roman CYR" w:hAnsi="Times New Roman CYR" w:cs="Times New Roman CYR"/>
                <w:color w:val="000000"/>
                <w:sz w:val="44"/>
                <w:szCs w:val="44"/>
              </w:rPr>
            </w:pPr>
            <w:r>
              <w:rPr>
                <w:rFonts w:cs="Times New Roman CYR" w:ascii="Times New Roman CYR" w:hAnsi="Times New Roman CYR"/>
                <w:color w:val="000000"/>
                <w:sz w:val="44"/>
                <w:szCs w:val="44"/>
              </w:rPr>
              <w:t>Развитие речи.</w:t>
            </w:r>
          </w:p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Calibri" w:ascii="Calibri" w:hAnsi="Calibri"/>
                <w:sz w:val="22"/>
                <w:szCs w:val="22"/>
                <w:lang w:val="en-US"/>
              </w:rPr>
            </w:r>
          </w:p>
        </w:tc>
        <w:tc>
          <w:tcPr>
            <w:tcW w:w="38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cs="Times New Roman CYR" w:ascii="Times New Roman CYR" w:hAnsi="Times New Roman CYR"/>
                <w:color w:val="000000"/>
                <w:sz w:val="44"/>
                <w:szCs w:val="44"/>
              </w:rPr>
              <w:t>Игры-развлечение</w:t>
            </w:r>
          </w:p>
        </w:tc>
      </w:tr>
    </w:tbl>
    <w:p>
      <w:pPr>
        <w:pStyle w:val="Normal"/>
        <w:jc w:val="center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</w:r>
      <w:r>
        <w:br w:type="page"/>
      </w:r>
    </w:p>
    <w:p>
      <w:pPr>
        <w:pStyle w:val="Normal"/>
        <w:jc w:val="center"/>
        <w:rPr/>
      </w:pPr>
      <w:r>
        <w:rPr>
          <w:sz w:val="96"/>
          <w:szCs w:val="96"/>
        </w:rPr>
        <w:t>СЕТКА ЗАНЯТИЙ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</w:t>
      </w:r>
    </w:p>
    <w:p>
      <w:pPr>
        <w:pStyle w:val="Normal"/>
        <w:rPr/>
      </w:pPr>
      <w:r>
        <w:rPr/>
        <w:t xml:space="preserve">                                                      </w:t>
      </w:r>
      <w:r>
        <w:rPr/>
        <w:t>для детей   1 – 2 года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680" w:type="dxa"/>
        <w:jc w:val="left"/>
        <w:tblInd w:w="-8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2" w:space="0" w:color="000000"/>
          <w:insideH w:val="single" w:sz="8" w:space="0" w:color="000000"/>
          <w:insideV w:val="single" w:sz="2" w:space="0" w:color="000000"/>
        </w:tblBorders>
        <w:tblCellMar>
          <w:top w:w="0" w:type="dxa"/>
          <w:left w:w="44" w:type="dxa"/>
          <w:bottom w:w="0" w:type="dxa"/>
          <w:right w:w="54" w:type="dxa"/>
        </w:tblCellMar>
        <w:tblLook w:noVBand="1" w:val="04a0" w:noHBand="0" w:lastColumn="0" w:firstColumn="1" w:lastRow="0" w:firstRow="1"/>
      </w:tblPr>
      <w:tblGrid>
        <w:gridCol w:w="2599"/>
        <w:gridCol w:w="4059"/>
        <w:gridCol w:w="4022"/>
      </w:tblGrid>
      <w:tr>
        <w:trPr>
          <w:trHeight w:val="1" w:hRule="atLeast"/>
        </w:trPr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cs="Calibri" w:ascii="Calibri" w:hAnsi="Calibri"/>
                <w:sz w:val="32"/>
                <w:szCs w:val="32"/>
              </w:rPr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32"/>
                <w:szCs w:val="32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lang w:val="en-US"/>
              </w:rPr>
              <w:t>1</w:t>
            </w:r>
            <w:r>
              <w:rPr>
                <w:rFonts w:cs="Times New Roman CYR" w:ascii="Times New Roman CYR" w:hAnsi="Times New Roman CYR"/>
                <w:b/>
                <w:bCs/>
                <w:i/>
                <w:iCs/>
                <w:color w:val="000000"/>
                <w:sz w:val="32"/>
                <w:szCs w:val="32"/>
              </w:rPr>
              <w:t>я половина дня</w:t>
            </w:r>
          </w:p>
        </w:tc>
        <w:tc>
          <w:tcPr>
            <w:tcW w:w="4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32"/>
                <w:szCs w:val="32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lang w:val="en-US"/>
              </w:rPr>
              <w:t>2</w:t>
            </w:r>
            <w:r>
              <w:rPr>
                <w:rFonts w:cs="Times New Roman CYR" w:ascii="Times New Roman CYR" w:hAnsi="Times New Roman CYR"/>
                <w:b/>
                <w:bCs/>
                <w:i/>
                <w:iCs/>
                <w:color w:val="000000"/>
                <w:sz w:val="32"/>
                <w:szCs w:val="32"/>
              </w:rPr>
              <w:t>я половина дня</w:t>
            </w:r>
          </w:p>
        </w:tc>
      </w:tr>
      <w:tr>
        <w:trPr>
          <w:trHeight w:val="1" w:hRule="atLeast"/>
        </w:trPr>
        <w:tc>
          <w:tcPr>
            <w:tcW w:w="259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32"/>
                <w:szCs w:val="32"/>
                <w:lang w:val="en-US"/>
              </w:rPr>
            </w:pPr>
            <w:r>
              <w:rPr>
                <w:rFonts w:cs="Times New Roman CYR" w:ascii="Times New Roman CYR" w:hAnsi="Times New Roman CYR"/>
                <w:b/>
                <w:bCs/>
                <w:i/>
                <w:iCs/>
                <w:color w:val="000000"/>
                <w:sz w:val="32"/>
                <w:szCs w:val="32"/>
              </w:rPr>
              <w:t>понедельник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color w:val="000000"/>
                <w:sz w:val="32"/>
                <w:szCs w:val="32"/>
              </w:rPr>
            </w:pPr>
            <w:r>
              <w:rPr>
                <w:rFonts w:cs="Times New Roman CYR" w:ascii="Times New Roman CYR" w:hAnsi="Times New Roman CYR"/>
                <w:color w:val="000000"/>
                <w:sz w:val="32"/>
                <w:szCs w:val="32"/>
              </w:rPr>
              <w:t>Расширение ориентировки в окружающем и развитие речи.</w:t>
            </w:r>
          </w:p>
          <w:p>
            <w:pPr>
              <w:pStyle w:val="Normal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cs="Times New Roman CYR" w:ascii="Times New Roman CYR" w:hAnsi="Times New Roman CYR"/>
                <w:color w:val="000000"/>
                <w:sz w:val="32"/>
                <w:szCs w:val="32"/>
              </w:rPr>
              <w:t>Музыкальные игры, праздники и развлечения</w:t>
            </w:r>
          </w:p>
        </w:tc>
        <w:tc>
          <w:tcPr>
            <w:tcW w:w="40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cs="Calibri" w:ascii="Calibri" w:hAnsi="Calibri"/>
                <w:sz w:val="32"/>
                <w:szCs w:val="32"/>
              </w:rPr>
              <w:t>Игры-занятия со строительным материалом</w:t>
            </w:r>
          </w:p>
        </w:tc>
      </w:tr>
      <w:tr>
        <w:trPr>
          <w:trHeight w:val="1" w:hRule="atLeast"/>
        </w:trPr>
        <w:tc>
          <w:tcPr>
            <w:tcW w:w="259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32"/>
                <w:szCs w:val="32"/>
                <w:lang w:val="en-US"/>
              </w:rPr>
            </w:pPr>
            <w:r>
              <w:rPr>
                <w:rFonts w:cs="Times New Roman CYR" w:ascii="Times New Roman CYR" w:hAnsi="Times New Roman CYR"/>
                <w:b/>
                <w:bCs/>
                <w:i/>
                <w:iCs/>
                <w:color w:val="000000"/>
                <w:sz w:val="32"/>
                <w:szCs w:val="32"/>
              </w:rPr>
              <w:t>вторник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32"/>
                <w:szCs w:val="32"/>
                <w:lang w:val="en-US"/>
              </w:rPr>
            </w:pPr>
            <w:r>
              <w:rPr>
                <w:rFonts w:cs="Times New Roman CYR" w:ascii="Times New Roman CYR" w:hAnsi="Times New Roman CYR"/>
                <w:color w:val="000000"/>
                <w:sz w:val="32"/>
                <w:szCs w:val="32"/>
              </w:rPr>
              <w:t>Музыкальное развитие.</w:t>
            </w:r>
          </w:p>
        </w:tc>
        <w:tc>
          <w:tcPr>
            <w:tcW w:w="40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cs="Calibri" w:ascii="Calibri" w:hAnsi="Calibri"/>
                <w:sz w:val="32"/>
                <w:szCs w:val="32"/>
              </w:rPr>
              <w:t>Игры-занятия с дидактическим материалом</w:t>
            </w:r>
          </w:p>
        </w:tc>
      </w:tr>
      <w:tr>
        <w:trPr>
          <w:trHeight w:val="1" w:hRule="atLeast"/>
        </w:trPr>
        <w:tc>
          <w:tcPr>
            <w:tcW w:w="259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32"/>
                <w:szCs w:val="32"/>
                <w:lang w:val="en-US"/>
              </w:rPr>
            </w:pPr>
            <w:r>
              <w:rPr>
                <w:rFonts w:cs="Times New Roman CYR" w:ascii="Times New Roman CYR" w:hAnsi="Times New Roman CYR"/>
                <w:b/>
                <w:bCs/>
                <w:i/>
                <w:iCs/>
                <w:color w:val="000000"/>
                <w:sz w:val="32"/>
                <w:szCs w:val="32"/>
              </w:rPr>
              <w:t>среда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color w:val="000000"/>
                <w:sz w:val="32"/>
                <w:szCs w:val="32"/>
              </w:rPr>
            </w:pPr>
            <w:r>
              <w:rPr>
                <w:rFonts w:cs="Times New Roman CYR" w:ascii="Times New Roman CYR" w:hAnsi="Times New Roman CYR"/>
                <w:color w:val="000000"/>
                <w:sz w:val="32"/>
                <w:szCs w:val="32"/>
              </w:rPr>
              <w:t>Развитие движений.</w:t>
            </w:r>
          </w:p>
          <w:p>
            <w:pPr>
              <w:pStyle w:val="Normal"/>
              <w:jc w:val="center"/>
              <w:rPr>
                <w:rFonts w:ascii="Calibri" w:hAnsi="Calibri" w:cs="Calibri"/>
                <w:sz w:val="32"/>
                <w:szCs w:val="32"/>
                <w:lang w:val="en-US"/>
              </w:rPr>
            </w:pPr>
            <w:r>
              <w:rPr>
                <w:rFonts w:cs="Times New Roman CYR" w:ascii="Times New Roman CYR" w:hAnsi="Times New Roman CYR"/>
                <w:color w:val="000000"/>
                <w:sz w:val="32"/>
                <w:szCs w:val="32"/>
              </w:rPr>
              <w:t>.</w:t>
            </w:r>
          </w:p>
        </w:tc>
        <w:tc>
          <w:tcPr>
            <w:tcW w:w="40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cs="Times New Roman CYR" w:ascii="Times New Roman CYR" w:hAnsi="Times New Roman CYR"/>
                <w:color w:val="000000"/>
                <w:sz w:val="32"/>
                <w:szCs w:val="32"/>
              </w:rPr>
              <w:t>Расширение ориентировки в окружающем и развитие речи</w:t>
            </w:r>
          </w:p>
        </w:tc>
      </w:tr>
      <w:tr>
        <w:trPr>
          <w:trHeight w:val="1" w:hRule="atLeast"/>
        </w:trPr>
        <w:tc>
          <w:tcPr>
            <w:tcW w:w="259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32"/>
                <w:szCs w:val="32"/>
                <w:lang w:val="en-US"/>
              </w:rPr>
            </w:pPr>
            <w:r>
              <w:rPr>
                <w:rFonts w:cs="Times New Roman CYR" w:ascii="Times New Roman CYR" w:hAnsi="Times New Roman CYR"/>
                <w:b/>
                <w:bCs/>
                <w:i/>
                <w:iCs/>
                <w:color w:val="000000"/>
                <w:sz w:val="32"/>
                <w:szCs w:val="32"/>
              </w:rPr>
              <w:t>четверг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color w:val="000000"/>
                <w:sz w:val="32"/>
                <w:szCs w:val="32"/>
              </w:rPr>
            </w:pPr>
            <w:r>
              <w:rPr>
                <w:rFonts w:cs="Times New Roman CYR" w:ascii="Times New Roman CYR" w:hAnsi="Times New Roman CYR"/>
                <w:color w:val="000000"/>
                <w:sz w:val="32"/>
                <w:szCs w:val="32"/>
              </w:rPr>
              <w:t>Музыкальное развитие.</w:t>
            </w:r>
          </w:p>
          <w:p>
            <w:pPr>
              <w:pStyle w:val="Normal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cs="Calibri" w:ascii="Calibri" w:hAnsi="Calibri"/>
                <w:sz w:val="32"/>
                <w:szCs w:val="32"/>
              </w:rPr>
            </w:r>
          </w:p>
        </w:tc>
        <w:tc>
          <w:tcPr>
            <w:tcW w:w="40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cs="Calibri" w:ascii="Calibri" w:hAnsi="Calibri"/>
                <w:sz w:val="32"/>
                <w:szCs w:val="32"/>
              </w:rPr>
              <w:t xml:space="preserve">Игры-занятия с дидактическим материалом </w:t>
            </w:r>
          </w:p>
        </w:tc>
      </w:tr>
      <w:tr>
        <w:trPr>
          <w:trHeight w:val="1" w:hRule="atLeast"/>
        </w:trPr>
        <w:tc>
          <w:tcPr>
            <w:tcW w:w="259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32"/>
                <w:szCs w:val="32"/>
                <w:lang w:val="en-US"/>
              </w:rPr>
            </w:pPr>
            <w:r>
              <w:rPr>
                <w:rFonts w:cs="Times New Roman CYR" w:ascii="Times New Roman CYR" w:hAnsi="Times New Roman CYR"/>
                <w:b/>
                <w:bCs/>
                <w:i/>
                <w:iCs/>
                <w:color w:val="000000"/>
                <w:sz w:val="32"/>
                <w:szCs w:val="32"/>
              </w:rPr>
              <w:t>пятница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cs="Times New Roman CYR" w:ascii="Times New Roman CYR" w:hAnsi="Times New Roman CYR"/>
                <w:color w:val="000000"/>
                <w:sz w:val="32"/>
                <w:szCs w:val="32"/>
              </w:rPr>
              <w:t>Расширение ориентировки в окружающем и развитие речи</w:t>
            </w:r>
          </w:p>
        </w:tc>
        <w:tc>
          <w:tcPr>
            <w:tcW w:w="40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color w:val="000000"/>
                <w:sz w:val="32"/>
                <w:szCs w:val="32"/>
              </w:rPr>
            </w:pPr>
            <w:r>
              <w:rPr>
                <w:rFonts w:cs="Times New Roman CYR" w:ascii="Times New Roman CYR" w:hAnsi="Times New Roman CYR"/>
                <w:color w:val="000000"/>
                <w:sz w:val="32"/>
                <w:szCs w:val="32"/>
              </w:rPr>
              <w:t>Развитие движений.</w:t>
            </w:r>
          </w:p>
          <w:p>
            <w:pPr>
              <w:pStyle w:val="Normal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cs="Calibri" w:ascii="Calibri" w:hAnsi="Calibri"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cs="Calibri" w:ascii="Calibri" w:hAnsi="Calibri"/>
                <w:sz w:val="32"/>
                <w:szCs w:val="32"/>
              </w:rPr>
              <w:t>Приобщение к художественной литературе</w:t>
            </w:r>
          </w:p>
        </w:tc>
      </w:tr>
      <w:tr>
        <w:trPr>
          <w:trHeight w:val="1" w:hRule="atLeast"/>
        </w:trPr>
        <w:tc>
          <w:tcPr>
            <w:tcW w:w="259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32"/>
                <w:szCs w:val="32"/>
                <w:lang w:val="en-US"/>
              </w:rPr>
            </w:pPr>
            <w:r>
              <w:rPr>
                <w:rFonts w:cs="Times New Roman CYR" w:ascii="Times New Roman CYR" w:hAnsi="Times New Roman CYR"/>
                <w:b/>
                <w:bCs/>
                <w:i/>
                <w:iCs/>
                <w:color w:val="000000"/>
                <w:sz w:val="32"/>
                <w:szCs w:val="32"/>
              </w:rPr>
              <w:t>суббота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cs="Calibri" w:ascii="Calibri" w:hAnsi="Calibri"/>
                <w:sz w:val="32"/>
                <w:szCs w:val="32"/>
              </w:rPr>
              <w:t>Игры-занятия со строительным материалом</w:t>
            </w:r>
          </w:p>
        </w:tc>
        <w:tc>
          <w:tcPr>
            <w:tcW w:w="40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cs="Times New Roman CYR" w:ascii="Times New Roman CYR" w:hAnsi="Times New Roman CYR"/>
                <w:color w:val="000000"/>
                <w:sz w:val="32"/>
                <w:szCs w:val="32"/>
              </w:rPr>
              <w:t>Музыкальные игры, праздники и развлечения.</w:t>
            </w:r>
          </w:p>
        </w:tc>
      </w:tr>
      <w:tr>
        <w:trPr>
          <w:trHeight w:val="1" w:hRule="atLeast"/>
        </w:trPr>
        <w:tc>
          <w:tcPr>
            <w:tcW w:w="259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32"/>
                <w:szCs w:val="32"/>
                <w:lang w:val="en-US"/>
              </w:rPr>
            </w:pPr>
            <w:r>
              <w:rPr>
                <w:rFonts w:cs="Times New Roman CYR" w:ascii="Times New Roman CYR" w:hAnsi="Times New Roman CYR"/>
                <w:b/>
                <w:bCs/>
                <w:i/>
                <w:iCs/>
                <w:color w:val="000000"/>
                <w:sz w:val="32"/>
                <w:szCs w:val="32"/>
              </w:rPr>
              <w:t>воскресенье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insideH w:val="single" w:sz="8" w:space="0" w:color="000000"/>
              <w:insideV w:val="single" w:sz="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color w:val="000000"/>
                <w:sz w:val="32"/>
                <w:szCs w:val="32"/>
              </w:rPr>
            </w:pPr>
            <w:r>
              <w:rPr>
                <w:rFonts w:cs="Times New Roman CYR" w:ascii="Times New Roman CYR" w:hAnsi="Times New Roman CYR"/>
                <w:color w:val="000000"/>
                <w:sz w:val="32"/>
                <w:szCs w:val="32"/>
              </w:rPr>
            </w:r>
          </w:p>
          <w:p>
            <w:pPr>
              <w:pStyle w:val="Normal"/>
              <w:jc w:val="center"/>
              <w:rPr>
                <w:rFonts w:ascii="Calibri" w:hAnsi="Calibri" w:cs="Calibri"/>
                <w:sz w:val="32"/>
                <w:szCs w:val="32"/>
                <w:lang w:val="en-US"/>
              </w:rPr>
            </w:pPr>
            <w:r>
              <w:rPr>
                <w:rFonts w:cs="Calibri" w:ascii="Calibri" w:hAnsi="Calibri"/>
                <w:sz w:val="32"/>
                <w:szCs w:val="32"/>
              </w:rPr>
              <w:t>Приобщение к художественной литературе</w:t>
            </w:r>
            <w:r>
              <w:rPr>
                <w:rFonts w:cs="Calibri" w:ascii="Calibri" w:hAnsi="Calibri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40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32"/>
                <w:szCs w:val="32"/>
                <w:lang w:val="en-US"/>
              </w:rPr>
            </w:pPr>
            <w:r>
              <w:rPr>
                <w:rFonts w:cs="Times New Roman CYR" w:ascii="Times New Roman CYR" w:hAnsi="Times New Roman CYR"/>
                <w:color w:val="000000"/>
                <w:sz w:val="32"/>
                <w:szCs w:val="32"/>
              </w:rPr>
              <w:t>Игры-развлечение</w:t>
            </w:r>
          </w:p>
        </w:tc>
      </w:tr>
    </w:tbl>
    <w:p>
      <w:pPr>
        <w:pStyle w:val="Normal"/>
        <w:jc w:val="center"/>
        <w:rPr>
          <w:rFonts w:ascii="Calibri" w:hAnsi="Calibri" w:cs="Calibri"/>
          <w:sz w:val="22"/>
          <w:szCs w:val="22"/>
          <w:lang w:val="en-US"/>
        </w:rPr>
      </w:pPr>
      <w:r>
        <w:rPr>
          <w:rFonts w:cs="Calibri" w:ascii="Calibri" w:hAnsi="Calibri"/>
          <w:sz w:val="22"/>
          <w:szCs w:val="22"/>
          <w:lang w:val="en-US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 CY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786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LibreOffice/6.0.7.3$Linux_X86_64 LibreOffice_project/00m0$Build-3</Application>
  <Pages>3</Pages>
  <Words>199</Words>
  <Characters>1542</Characters>
  <CharactersWithSpaces>1878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2019-08-21T09:07:00Z</dcterms:created>
  <dc:creator>User</dc:creator>
  <dc:description/>
  <dc:language>ru-RU</dc:language>
  <cp:lastModifiedBy/>
  <dcterms:modified xsi:type="dcterms:W3CDTF">2020-03-01T20:18:59Z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